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ROLE OF AUTOPHAGY IN THE HUMAN HEART EXPOSED TO IATROGENIC ISCHEMIA/REPERFUSION INJURY </w:t>
      </w:r>
    </w:p>
    <w:p w:rsidR="00B921ED" w:rsidRPr="00604375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bookmarkStart w:id="0" w:name="_GoBack"/>
      <w:r w:rsidRPr="00604375">
        <w:rPr>
          <w:b/>
          <w:bCs/>
          <w:u w:val="single"/>
        </w:rPr>
        <w:t>T</w:t>
      </w:r>
      <w:r w:rsidR="00A240EA" w:rsidRPr="00604375">
        <w:rPr>
          <w:b/>
          <w:bCs/>
          <w:u w:val="single"/>
        </w:rPr>
        <w:t>.</w:t>
      </w:r>
      <w:r w:rsidRPr="00604375">
        <w:rPr>
          <w:b/>
          <w:bCs/>
          <w:u w:val="single"/>
        </w:rPr>
        <w:t>M</w:t>
      </w:r>
      <w:r w:rsidR="00A240EA" w:rsidRPr="00604375">
        <w:rPr>
          <w:b/>
          <w:bCs/>
          <w:u w:val="single"/>
        </w:rPr>
        <w:t>.</w:t>
      </w:r>
      <w:r w:rsidRPr="00604375">
        <w:rPr>
          <w:b/>
          <w:bCs/>
          <w:u w:val="single"/>
        </w:rPr>
        <w:t xml:space="preserve"> </w:t>
      </w:r>
      <w:proofErr w:type="spellStart"/>
      <w:r w:rsidRPr="00604375">
        <w:rPr>
          <w:b/>
          <w:bCs/>
          <w:u w:val="single"/>
        </w:rPr>
        <w:t>Scarabelli</w:t>
      </w:r>
      <w:proofErr w:type="spellEnd"/>
      <w:r w:rsidRPr="00604375">
        <w:rPr>
          <w:b/>
          <w:bCs/>
          <w:u w:val="single"/>
        </w:rPr>
        <w:t xml:space="preserve"> </w:t>
      </w:r>
    </w:p>
    <w:bookmarkEnd w:id="0"/>
    <w:p w:rsidR="00B921ED" w:rsidRDefault="00B921ED" w:rsidP="00A240EA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Center for Heart and Vessel Preclinical Studies, St John Hospital/Wayne State University, Detroit, </w:t>
      </w:r>
      <w:r w:rsidR="00A240EA">
        <w:rPr>
          <w:color w:val="000000"/>
        </w:rPr>
        <w:t>MI</w:t>
      </w:r>
      <w:r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240EA" w:rsidRDefault="00B921ED">
      <w:pPr>
        <w:widowControl w:val="0"/>
        <w:autoSpaceDE w:val="0"/>
        <w:autoSpaceDN w:val="0"/>
        <w:adjustRightInd w:val="0"/>
        <w:jc w:val="both"/>
      </w:pPr>
      <w:r>
        <w:t xml:space="preserve">Although originally described as a survival mechanism, recent reports documented that autophagy may contribute to the pathogenesis of various heart conditions. To evaluate in the human heart exposed to warm blood </w:t>
      </w:r>
      <w:proofErr w:type="spellStart"/>
      <w:r>
        <w:t>cardioplegic</w:t>
      </w:r>
      <w:proofErr w:type="spellEnd"/>
      <w:r>
        <w:t xml:space="preserve"> arrest (WBCA) the occurrence of autophagy associated with on-pump cardiac surgery, twenty-four patients undergoing on-pump CABG surgery were classified into groups A and B, receiving 45-55 minutes and 90-105 minutes of WBCA, respectively. Two sequential biopsies were obtained from the right atrium: at the start of grafting (internal control) and 10 minutes after release of aortic cross-clamp. Autophagy was quantified by immunohistochemistry, as well as Western Blot (WB) analysis, using a monoclonal LC3 antibody. </w:t>
      </w:r>
      <w:proofErr w:type="spellStart"/>
      <w:r>
        <w:t>Myocyte</w:t>
      </w:r>
      <w:proofErr w:type="spellEnd"/>
      <w:r>
        <w:t xml:space="preserve"> autophagy, revealed by staining with a monoclonal LC3 antibody, was virtually absent in control specimens, but was detected in 4.7±1.6% and 9.1%±2.4% of the entire </w:t>
      </w:r>
      <w:proofErr w:type="spellStart"/>
      <w:r>
        <w:t>myocyte</w:t>
      </w:r>
      <w:proofErr w:type="spellEnd"/>
      <w:r>
        <w:t xml:space="preserve"> population from group A and B, respectively (p&lt;0.01). LC3 positive vacuole formation was observed to start at one nuclear pole, before becoming bipolar and involving the cytosol (group A). Subsequently, the </w:t>
      </w:r>
      <w:proofErr w:type="spellStart"/>
      <w:r>
        <w:t>autophagic</w:t>
      </w:r>
      <w:proofErr w:type="spellEnd"/>
      <w:r>
        <w:t xml:space="preserve"> process extended also to the nuclei, which, in the final stages, underwent a progressive vacuolization and disintegration, assuming a peculiar “strawberry like aspect” (</w:t>
      </w:r>
      <w:proofErr w:type="spellStart"/>
      <w:r>
        <w:t>autophagic</w:t>
      </w:r>
      <w:proofErr w:type="spellEnd"/>
      <w:r>
        <w:t xml:space="preserve"> cell death; group B). In line with this finding, WB analysis documented that cleavage of endogenous LC3, which was minimal or absent in control samples, increased of 2.3 fold in group A and reached a zenith of 4.7 fold</w:t>
      </w:r>
      <w:r w:rsidR="00A240EA">
        <w:t xml:space="preserve"> in group B (p&lt;0.001). </w:t>
      </w:r>
    </w:p>
    <w:p w:rsidR="00B921ED" w:rsidRDefault="00A240EA">
      <w:pPr>
        <w:widowControl w:val="0"/>
        <w:autoSpaceDE w:val="0"/>
        <w:autoSpaceDN w:val="0"/>
        <w:adjustRightInd w:val="0"/>
        <w:jc w:val="both"/>
      </w:pPr>
      <w:r>
        <w:t>In conclu</w:t>
      </w:r>
      <w:r w:rsidR="00B921ED">
        <w:t xml:space="preserve">sion, WBCA caused </w:t>
      </w:r>
      <w:proofErr w:type="spellStart"/>
      <w:r w:rsidR="00B921ED">
        <w:t>myocyte</w:t>
      </w:r>
      <w:proofErr w:type="spellEnd"/>
      <w:r w:rsidR="00B921ED">
        <w:t xml:space="preserve"> autophagy, whose magnitude and </w:t>
      </w:r>
      <w:proofErr w:type="gramStart"/>
      <w:r w:rsidR="00B921ED">
        <w:t>severity are</w:t>
      </w:r>
      <w:proofErr w:type="gramEnd"/>
      <w:r w:rsidR="00B921ED">
        <w:t xml:space="preserve"> proportional to the length of </w:t>
      </w:r>
      <w:proofErr w:type="spellStart"/>
      <w:r w:rsidR="00B921ED">
        <w:t>cardioplegic</w:t>
      </w:r>
      <w:proofErr w:type="spellEnd"/>
      <w:r w:rsidR="00B921ED">
        <w:t xml:space="preserve"> arrest.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A240E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EA" w:rsidRDefault="00A240EA" w:rsidP="00A240EA">
      <w:r>
        <w:separator/>
      </w:r>
    </w:p>
  </w:endnote>
  <w:endnote w:type="continuationSeparator" w:id="0">
    <w:p w:rsidR="00A240EA" w:rsidRDefault="00A240EA" w:rsidP="00A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EA" w:rsidRDefault="00A240EA" w:rsidP="00A240EA">
      <w:r>
        <w:separator/>
      </w:r>
    </w:p>
  </w:footnote>
  <w:footnote w:type="continuationSeparator" w:id="0">
    <w:p w:rsidR="00A240EA" w:rsidRDefault="00A240EA" w:rsidP="00A2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EA" w:rsidRDefault="00A240EA" w:rsidP="00A240EA">
    <w:pPr>
      <w:pStyle w:val="Header"/>
    </w:pPr>
    <w:r>
      <w:t>3076</w:t>
    </w:r>
  </w:p>
  <w:p w:rsidR="00A240EA" w:rsidRDefault="00A24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604375"/>
    <w:rsid w:val="00A240EA"/>
    <w:rsid w:val="00B921ED"/>
    <w:rsid w:val="00D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AD3BDC88</Template>
  <TotalTime>2</TotalTime>
  <Pages>1</Pages>
  <Words>279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2012-04-12T08:20:00Z</cp:lastPrinted>
  <dcterms:created xsi:type="dcterms:W3CDTF">2012-04-12T08:19:00Z</dcterms:created>
  <dcterms:modified xsi:type="dcterms:W3CDTF">2012-04-12T08:21:00Z</dcterms:modified>
</cp:coreProperties>
</file>